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198" w:rsidRPr="004B1198" w:rsidRDefault="004B1198" w:rsidP="004B1198">
      <w:pPr>
        <w:jc w:val="center"/>
        <w:rPr>
          <w:b/>
          <w:u w:val="single"/>
        </w:rPr>
      </w:pPr>
      <w:r>
        <w:rPr>
          <w:b/>
          <w:u w:val="single"/>
        </w:rPr>
        <w:t>RESPONSE TO DRAFT CORK CITY DEVELOPMENT PLAN</w:t>
      </w:r>
      <w:r w:rsidR="00E512D8">
        <w:rPr>
          <w:b/>
          <w:u w:val="single"/>
        </w:rPr>
        <w:t xml:space="preserve"> (4 pages)</w:t>
      </w:r>
    </w:p>
    <w:p w:rsidR="00AE6F65" w:rsidRDefault="00CD4FC5" w:rsidP="00F16178">
      <w:pPr>
        <w:ind w:left="360"/>
      </w:pPr>
      <w:r>
        <w:t>T</w:t>
      </w:r>
      <w:r w:rsidR="00AE6F65">
        <w:t xml:space="preserve">he </w:t>
      </w:r>
      <w:r>
        <w:t xml:space="preserve">consultation process on the draft Cork </w:t>
      </w:r>
      <w:r w:rsidR="00AE6F65">
        <w:t>City Development Plan</w:t>
      </w:r>
      <w:r>
        <w:t xml:space="preserve"> is a welcome </w:t>
      </w:r>
      <w:r w:rsidR="00F16178">
        <w:t>opportunity to have a voice in the</w:t>
      </w:r>
      <w:r>
        <w:t xml:space="preserve"> planning</w:t>
      </w:r>
      <w:r w:rsidR="00F16178">
        <w:t xml:space="preserve"> process</w:t>
      </w:r>
      <w:r>
        <w:t xml:space="preserve"> for the future city</w:t>
      </w:r>
      <w:r w:rsidR="00F16178">
        <w:t xml:space="preserve">. </w:t>
      </w:r>
    </w:p>
    <w:p w:rsidR="00AE6F65" w:rsidRDefault="00CD4FC5" w:rsidP="00F16178">
      <w:pPr>
        <w:ind w:left="360"/>
      </w:pPr>
      <w:r>
        <w:t xml:space="preserve">The draft Plan is comprehensive in its scope </w:t>
      </w:r>
      <w:proofErr w:type="gramStart"/>
      <w:r>
        <w:t>though  it</w:t>
      </w:r>
      <w:proofErr w:type="gramEnd"/>
      <w:r>
        <w:t xml:space="preserve"> fails to </w:t>
      </w:r>
      <w:r w:rsidR="00AE6F65">
        <w:t xml:space="preserve">identify or acknowledge </w:t>
      </w:r>
      <w:r w:rsidR="00F16178">
        <w:t xml:space="preserve">specifically the </w:t>
      </w:r>
      <w:r w:rsidR="00E72322">
        <w:t xml:space="preserve">adverse </w:t>
      </w:r>
      <w:r w:rsidR="00F16178">
        <w:t xml:space="preserve">impact </w:t>
      </w:r>
      <w:r w:rsidR="00AE6F65">
        <w:t xml:space="preserve">on community living associated with the type and circumstances of accommodation and infra-structure that accompany a concentration of third level educational institutions in the city. </w:t>
      </w:r>
    </w:p>
    <w:p w:rsidR="00AE6F65" w:rsidRPr="00421701" w:rsidRDefault="00AE6F65" w:rsidP="002A521E">
      <w:pPr>
        <w:ind w:left="360"/>
        <w:rPr>
          <w:rFonts w:ascii="Calibri" w:hAnsi="Calibri" w:cs="Calibri"/>
          <w:color w:val="26282A"/>
        </w:rPr>
      </w:pPr>
      <w:r>
        <w:t xml:space="preserve">The </w:t>
      </w:r>
      <w:r w:rsidR="00F16178">
        <w:t xml:space="preserve">plan is essentially mute </w:t>
      </w:r>
      <w:r>
        <w:t>on these issues and their consequence</w:t>
      </w:r>
      <w:r w:rsidR="00E72322">
        <w:t>s</w:t>
      </w:r>
      <w:r>
        <w:t xml:space="preserve"> </w:t>
      </w:r>
      <w:r w:rsidR="00F16178">
        <w:t xml:space="preserve">for </w:t>
      </w:r>
      <w:r>
        <w:t xml:space="preserve">community </w:t>
      </w:r>
      <w:r w:rsidR="00E72322">
        <w:t>living</w:t>
      </w:r>
      <w:r w:rsidR="00DF40D4">
        <w:t xml:space="preserve">. </w:t>
      </w:r>
    </w:p>
    <w:p w:rsidR="00DF40D4" w:rsidRDefault="008A00A8" w:rsidP="002A521E">
      <w:pPr>
        <w:spacing w:after="0"/>
        <w:ind w:left="360"/>
        <w:rPr>
          <w:rStyle w:val="yiv1204491383"/>
          <w:rFonts w:ascii="Calibri" w:eastAsia="Times New Roman" w:hAnsi="Calibri" w:cs="Calibri"/>
          <w:color w:val="26282A"/>
        </w:rPr>
      </w:pPr>
      <w:r>
        <w:rPr>
          <w:rStyle w:val="yiv1204491383"/>
          <w:rFonts w:ascii="Calibri" w:eastAsia="Times New Roman" w:hAnsi="Calibri" w:cs="Calibri"/>
          <w:color w:val="26282A"/>
        </w:rPr>
        <w:t xml:space="preserve">A key </w:t>
      </w:r>
      <w:r w:rsidR="00AE6F65" w:rsidRPr="00F16178">
        <w:rPr>
          <w:rStyle w:val="yiv1204491383"/>
          <w:rFonts w:ascii="Calibri" w:eastAsia="Times New Roman" w:hAnsi="Calibri" w:cs="Calibri"/>
          <w:color w:val="26282A"/>
        </w:rPr>
        <w:t>strategic ambition of the Draft Plan is for Cork to be a city of neighbourhoods and communities</w:t>
      </w:r>
      <w:r>
        <w:rPr>
          <w:rStyle w:val="yiv1204491383"/>
          <w:rFonts w:ascii="Calibri" w:eastAsia="Times New Roman" w:hAnsi="Calibri" w:cs="Calibri"/>
          <w:color w:val="26282A"/>
        </w:rPr>
        <w:t xml:space="preserve"> that is sustainable and improves the quality of life of </w:t>
      </w:r>
      <w:r>
        <w:rPr>
          <w:rStyle w:val="yiv1204491383"/>
          <w:rFonts w:ascii="Calibri" w:eastAsia="Times New Roman" w:hAnsi="Calibri" w:cs="Calibri"/>
          <w:b/>
          <w:color w:val="26282A"/>
          <w:u w:val="single"/>
        </w:rPr>
        <w:t xml:space="preserve">all </w:t>
      </w:r>
      <w:r>
        <w:rPr>
          <w:rStyle w:val="yiv1204491383"/>
          <w:rFonts w:ascii="Calibri" w:eastAsia="Times New Roman" w:hAnsi="Calibri" w:cs="Calibri"/>
          <w:color w:val="26282A"/>
        </w:rPr>
        <w:t xml:space="preserve">residents. </w:t>
      </w:r>
    </w:p>
    <w:p w:rsidR="00DF40D4" w:rsidRDefault="00DF40D4" w:rsidP="002A521E">
      <w:pPr>
        <w:spacing w:after="0"/>
        <w:ind w:left="360"/>
        <w:rPr>
          <w:rStyle w:val="yiv1204491383"/>
          <w:rFonts w:ascii="Calibri" w:eastAsia="Times New Roman" w:hAnsi="Calibri" w:cs="Calibri"/>
          <w:color w:val="26282A"/>
        </w:rPr>
      </w:pPr>
    </w:p>
    <w:p w:rsidR="00AE6F65" w:rsidRDefault="008A00A8" w:rsidP="002A521E">
      <w:pPr>
        <w:spacing w:after="0"/>
        <w:ind w:left="360"/>
        <w:rPr>
          <w:rStyle w:val="yiv1204491383"/>
          <w:rFonts w:ascii="Calibri" w:eastAsia="Times New Roman" w:hAnsi="Calibri" w:cs="Calibri"/>
          <w:color w:val="26282A"/>
        </w:rPr>
      </w:pPr>
      <w:r>
        <w:rPr>
          <w:rStyle w:val="yiv1204491383"/>
          <w:rFonts w:ascii="Calibri" w:eastAsia="Times New Roman" w:hAnsi="Calibri" w:cs="Calibri"/>
          <w:color w:val="26282A"/>
        </w:rPr>
        <w:t xml:space="preserve">The Draft Plan refers to </w:t>
      </w:r>
      <w:r w:rsidR="00AE6F65" w:rsidRPr="00F16178">
        <w:rPr>
          <w:rStyle w:val="yiv1204491383"/>
          <w:rFonts w:ascii="Calibri" w:eastAsia="Times New Roman" w:hAnsi="Calibri" w:cs="Calibri"/>
          <w:color w:val="26282A"/>
        </w:rPr>
        <w:t xml:space="preserve">a sustainable, liveable city of neighbourhoods and communities based on the 15-minute city concept, ensuring that place-making is at the heart of all development. </w:t>
      </w:r>
    </w:p>
    <w:p w:rsidR="002A521E" w:rsidRDefault="002A521E" w:rsidP="002A521E">
      <w:pPr>
        <w:spacing w:after="0"/>
        <w:ind w:left="360"/>
        <w:rPr>
          <w:rStyle w:val="yiv1204491383"/>
          <w:rFonts w:ascii="Calibri" w:eastAsia="Times New Roman" w:hAnsi="Calibri" w:cs="Calibri"/>
          <w:color w:val="26282A"/>
        </w:rPr>
      </w:pPr>
    </w:p>
    <w:p w:rsidR="008A00A8" w:rsidRDefault="00AD3278" w:rsidP="00AD3278">
      <w:pPr>
        <w:spacing w:after="0"/>
        <w:ind w:left="360"/>
        <w:rPr>
          <w:rStyle w:val="yiv1204491383"/>
          <w:rFonts w:ascii="Calibri" w:eastAsia="Times New Roman" w:hAnsi="Calibri" w:cs="Calibri"/>
          <w:color w:val="26282A"/>
        </w:rPr>
      </w:pPr>
      <w:r>
        <w:rPr>
          <w:rStyle w:val="yiv1204491383"/>
          <w:rFonts w:ascii="Calibri" w:eastAsia="Times New Roman" w:hAnsi="Calibri" w:cs="Calibri"/>
          <w:color w:val="26282A"/>
        </w:rPr>
        <w:t>Identified below is a sample of t</w:t>
      </w:r>
      <w:r w:rsidR="002A521E">
        <w:rPr>
          <w:rStyle w:val="yiv1204491383"/>
          <w:rFonts w:ascii="Calibri" w:eastAsia="Times New Roman" w:hAnsi="Calibri" w:cs="Calibri"/>
          <w:color w:val="26282A"/>
        </w:rPr>
        <w:t xml:space="preserve">he </w:t>
      </w:r>
      <w:r>
        <w:rPr>
          <w:rStyle w:val="yiv1204491383"/>
          <w:rFonts w:ascii="Calibri" w:eastAsia="Times New Roman" w:hAnsi="Calibri" w:cs="Calibri"/>
          <w:color w:val="26282A"/>
        </w:rPr>
        <w:t xml:space="preserve">relevant Draft Plan </w:t>
      </w:r>
      <w:r w:rsidR="002A521E">
        <w:rPr>
          <w:rStyle w:val="yiv1204491383"/>
          <w:rFonts w:ascii="Calibri" w:eastAsia="Times New Roman" w:hAnsi="Calibri" w:cs="Calibri"/>
          <w:color w:val="26282A"/>
        </w:rPr>
        <w:t>objectives</w:t>
      </w:r>
      <w:r>
        <w:rPr>
          <w:rStyle w:val="yiv1204491383"/>
          <w:rFonts w:ascii="Calibri" w:eastAsia="Times New Roman" w:hAnsi="Calibri" w:cs="Calibri"/>
          <w:color w:val="26282A"/>
        </w:rPr>
        <w:t>, in the context of above, with comments on how the Draft Plan requires further development to recognise and address these issues.</w:t>
      </w:r>
    </w:p>
    <w:p w:rsidR="00AE6F65" w:rsidRPr="00AE6F65" w:rsidRDefault="00AE6F65" w:rsidP="004B1198">
      <w:pPr>
        <w:ind w:left="360"/>
      </w:pPr>
    </w:p>
    <w:tbl>
      <w:tblPr>
        <w:tblStyle w:val="TableGrid"/>
        <w:tblW w:w="0" w:type="auto"/>
        <w:tblLook w:val="04A0" w:firstRow="1" w:lastRow="0" w:firstColumn="1" w:lastColumn="0" w:noHBand="0" w:noVBand="1"/>
      </w:tblPr>
      <w:tblGrid>
        <w:gridCol w:w="1809"/>
        <w:gridCol w:w="7433"/>
      </w:tblGrid>
      <w:tr w:rsidR="00B53C56" w:rsidRPr="003831FE" w:rsidTr="00302CB1">
        <w:tc>
          <w:tcPr>
            <w:tcW w:w="1809" w:type="dxa"/>
          </w:tcPr>
          <w:p w:rsidR="00B53C56" w:rsidRPr="003831FE" w:rsidRDefault="00B53C56" w:rsidP="00302CB1">
            <w:pPr>
              <w:rPr>
                <w:b/>
              </w:rPr>
            </w:pPr>
            <w:r w:rsidRPr="003831FE">
              <w:rPr>
                <w:b/>
              </w:rPr>
              <w:t xml:space="preserve">Objective </w:t>
            </w:r>
            <w:r w:rsidR="00AE6F65" w:rsidRPr="003831FE">
              <w:rPr>
                <w:b/>
              </w:rPr>
              <w:t>3.6</w:t>
            </w:r>
          </w:p>
          <w:p w:rsidR="00AE6F65" w:rsidRPr="003831FE" w:rsidRDefault="00AE6F65" w:rsidP="00302CB1">
            <w:pPr>
              <w:rPr>
                <w:b/>
              </w:rPr>
            </w:pPr>
          </w:p>
        </w:tc>
        <w:tc>
          <w:tcPr>
            <w:tcW w:w="7433" w:type="dxa"/>
          </w:tcPr>
          <w:p w:rsidR="00B53C56" w:rsidRDefault="00FC07F3" w:rsidP="00302CB1">
            <w:pPr>
              <w:rPr>
                <w:b/>
              </w:rPr>
            </w:pPr>
            <w:r>
              <w:rPr>
                <w:b/>
              </w:rPr>
              <w:t xml:space="preserve">“ </w:t>
            </w:r>
            <w:r w:rsidR="00B53C56" w:rsidRPr="003831FE">
              <w:rPr>
                <w:b/>
              </w:rPr>
              <w:t>Housing Mix</w:t>
            </w:r>
            <w:r w:rsidR="00AE6F65" w:rsidRPr="003831FE">
              <w:rPr>
                <w:b/>
              </w:rPr>
              <w:t xml:space="preserve"> </w:t>
            </w:r>
            <w:r>
              <w:rPr>
                <w:b/>
              </w:rPr>
              <w:t>–</w:t>
            </w:r>
            <w:r w:rsidR="003F2709">
              <w:rPr>
                <w:b/>
              </w:rPr>
              <w:t xml:space="preserve"> </w:t>
            </w:r>
            <w:r>
              <w:rPr>
                <w:b/>
              </w:rPr>
              <w:t>Cork City Council will seek to…encourage the development of an appropriate mix of dwelling types to meet target residential densities, utilising a range of dwelling types and density typologies informed by best practice with combinations of housing, stacked units and apartments.”</w:t>
            </w:r>
          </w:p>
          <w:p w:rsidR="00FC07F3" w:rsidRPr="003831FE" w:rsidRDefault="00FC07F3" w:rsidP="00302CB1">
            <w:pPr>
              <w:rPr>
                <w:b/>
              </w:rPr>
            </w:pPr>
          </w:p>
        </w:tc>
      </w:tr>
      <w:tr w:rsidR="00B53C56" w:rsidTr="00302CB1">
        <w:tc>
          <w:tcPr>
            <w:tcW w:w="1809" w:type="dxa"/>
          </w:tcPr>
          <w:p w:rsidR="00B53C56" w:rsidRDefault="00AE6F65" w:rsidP="00302CB1">
            <w:r>
              <w:t>Para 3.44</w:t>
            </w:r>
          </w:p>
        </w:tc>
        <w:tc>
          <w:tcPr>
            <w:tcW w:w="7433" w:type="dxa"/>
          </w:tcPr>
          <w:p w:rsidR="00B53C56" w:rsidRPr="00AE6F65" w:rsidRDefault="00AE6F65" w:rsidP="00302CB1">
            <w:pPr>
              <w:rPr>
                <w:i/>
              </w:rPr>
            </w:pPr>
            <w:r w:rsidRPr="00AE6F65">
              <w:rPr>
                <w:i/>
              </w:rPr>
              <w:t xml:space="preserve">“Cork’s existing housing stock provides a valuable resource in terms of meeting the needs of a growing population and its retention and management is of considerable importance. Retaining and adapting, as appropriate, existing housing stock is important to ensure that homes meet the requirements of modern society whilst still ensuring this is not done that the expense of unreasonable impact on adjoining properties.” </w:t>
            </w:r>
          </w:p>
        </w:tc>
      </w:tr>
      <w:tr w:rsidR="00B53C56" w:rsidTr="00302CB1">
        <w:tc>
          <w:tcPr>
            <w:tcW w:w="1809" w:type="dxa"/>
          </w:tcPr>
          <w:p w:rsidR="00826E7D" w:rsidRDefault="00826E7D" w:rsidP="00302CB1"/>
          <w:p w:rsidR="00B53C56" w:rsidRDefault="00AE6F65" w:rsidP="00302CB1">
            <w:r>
              <w:t>Comment</w:t>
            </w:r>
          </w:p>
        </w:tc>
        <w:tc>
          <w:tcPr>
            <w:tcW w:w="7433" w:type="dxa"/>
          </w:tcPr>
          <w:p w:rsidR="002A521E" w:rsidRDefault="002A521E" w:rsidP="005E371C"/>
          <w:p w:rsidR="002A521E" w:rsidRDefault="002A521E" w:rsidP="005E371C">
            <w:r>
              <w:t>The approach being taken to fully utilise existing property and premises in the city centre needs to be applied equally to properties suitable for family dwellings in</w:t>
            </w:r>
            <w:r w:rsidR="00B248DA">
              <w:t xml:space="preserve"> other </w:t>
            </w:r>
            <w:r>
              <w:t xml:space="preserve">areas of the city. </w:t>
            </w:r>
          </w:p>
          <w:p w:rsidR="008A00A8" w:rsidRDefault="008A00A8" w:rsidP="005E371C"/>
          <w:p w:rsidR="003831FE" w:rsidRDefault="002A521E" w:rsidP="005E371C">
            <w:r>
              <w:t xml:space="preserve">At present </w:t>
            </w:r>
            <w:r w:rsidR="00E00054">
              <w:t xml:space="preserve">there are </w:t>
            </w:r>
            <w:r>
              <w:t>many houses</w:t>
            </w:r>
            <w:r w:rsidR="00E00054">
              <w:t xml:space="preserve">, some of which are period properties and relatively rare examples of Cork’s architectural heritage, that </w:t>
            </w:r>
            <w:r>
              <w:t>could be brought back into the market as</w:t>
            </w:r>
            <w:r w:rsidR="00E00054">
              <w:t xml:space="preserve"> excellent</w:t>
            </w:r>
            <w:r>
              <w:t xml:space="preserve"> family homes </w:t>
            </w:r>
            <w:r w:rsidR="00E00054">
              <w:t>– many have fine garden areas and perfectly fit the 15 minute city concept in terms of access to facilities including schools, s</w:t>
            </w:r>
            <w:r>
              <w:t>uch as</w:t>
            </w:r>
            <w:r w:rsidR="00E00054">
              <w:t xml:space="preserve"> St </w:t>
            </w:r>
            <w:proofErr w:type="spellStart"/>
            <w:r w:rsidR="00E00054">
              <w:t>Finabarre’s</w:t>
            </w:r>
            <w:proofErr w:type="spellEnd"/>
            <w:r w:rsidR="00E00054">
              <w:t xml:space="preserve"> primary school on </w:t>
            </w:r>
            <w:proofErr w:type="spellStart"/>
            <w:r w:rsidR="00E00054">
              <w:t>Gilabbey</w:t>
            </w:r>
            <w:proofErr w:type="spellEnd"/>
            <w:r w:rsidR="00E00054">
              <w:t xml:space="preserve"> Road. </w:t>
            </w:r>
          </w:p>
          <w:p w:rsidR="00E00054" w:rsidRDefault="00E00054" w:rsidP="005E371C"/>
          <w:p w:rsidR="002771EF" w:rsidRDefault="00E00054" w:rsidP="005E371C">
            <w:r>
              <w:t xml:space="preserve">Instead these properties are being </w:t>
            </w:r>
            <w:r w:rsidR="002A521E">
              <w:t>used as short-term lets (</w:t>
            </w:r>
            <w:r>
              <w:t xml:space="preserve">mostly </w:t>
            </w:r>
            <w:r w:rsidR="002A521E">
              <w:t xml:space="preserve">&lt;12 months) on a continual basis. </w:t>
            </w:r>
          </w:p>
          <w:p w:rsidR="00E512D8" w:rsidRDefault="00E512D8" w:rsidP="005E371C"/>
          <w:p w:rsidR="00E512D8" w:rsidRDefault="00E512D8" w:rsidP="005E371C"/>
          <w:p w:rsidR="00FC07F3" w:rsidRDefault="00FC07F3" w:rsidP="005E371C"/>
          <w:p w:rsidR="00F53742" w:rsidRDefault="008D4565" w:rsidP="005E371C">
            <w:r>
              <w:lastRenderedPageBreak/>
              <w:t xml:space="preserve">The ratio of owner-occupied homes </w:t>
            </w:r>
            <w:r w:rsidR="005E371C">
              <w:t xml:space="preserve">versus short-term lets </w:t>
            </w:r>
            <w:r w:rsidR="002771EF">
              <w:t xml:space="preserve">has </w:t>
            </w:r>
            <w:r>
              <w:t>continued to decline in recent years as man</w:t>
            </w:r>
            <w:r w:rsidR="00E512D8">
              <w:t>y</w:t>
            </w:r>
            <w:r w:rsidR="005E371C">
              <w:t xml:space="preserve"> </w:t>
            </w:r>
            <w:r w:rsidR="00826E7D">
              <w:t xml:space="preserve">family-fit </w:t>
            </w:r>
            <w:r w:rsidR="005E371C">
              <w:t>properties are being</w:t>
            </w:r>
            <w:r>
              <w:t xml:space="preserve"> bought by </w:t>
            </w:r>
            <w:r w:rsidR="005E371C">
              <w:t>commercial interests</w:t>
            </w:r>
            <w:r>
              <w:t xml:space="preserve"> and then re-configured to </w:t>
            </w:r>
            <w:r w:rsidR="005E371C">
              <w:t xml:space="preserve">maximise occupancy potential. </w:t>
            </w:r>
          </w:p>
          <w:p w:rsidR="00F53742" w:rsidRDefault="00F53742" w:rsidP="005E371C"/>
          <w:p w:rsidR="00F53742" w:rsidRDefault="00F53742" w:rsidP="005E371C">
            <w:r>
              <w:t xml:space="preserve">Many of </w:t>
            </w:r>
            <w:r w:rsidR="005E371C">
              <w:t>these properties</w:t>
            </w:r>
            <w:r>
              <w:t xml:space="preserve"> have </w:t>
            </w:r>
            <w:r w:rsidR="005E371C">
              <w:t xml:space="preserve">listed </w:t>
            </w:r>
            <w:r>
              <w:t xml:space="preserve">and </w:t>
            </w:r>
            <w:r w:rsidR="005E371C">
              <w:t>protected features that</w:t>
            </w:r>
            <w:r>
              <w:t xml:space="preserve"> are not preserved and often actively damaged or destroyed by the new owners and no enforcement action is taken by the responsible authorities to act on such violations. </w:t>
            </w:r>
          </w:p>
          <w:p w:rsidR="005E371C" w:rsidRDefault="005E371C" w:rsidP="005E371C">
            <w:r>
              <w:t xml:space="preserve"> </w:t>
            </w:r>
          </w:p>
          <w:p w:rsidR="00F53742" w:rsidRDefault="00F53742" w:rsidP="00F53742">
            <w:r>
              <w:t xml:space="preserve">Period properties on College Road that would once have been much sought after by families for the facilities and access they afford are now shunned by anyone other than speculative landlords and property companies. College Road and the terrace of period properties on Connaught Avenue are now scenes of regular attendance by </w:t>
            </w:r>
            <w:proofErr w:type="gramStart"/>
            <w:r>
              <w:t>an</w:t>
            </w:r>
            <w:proofErr w:type="gramEnd"/>
            <w:r>
              <w:t xml:space="preserve"> </w:t>
            </w:r>
            <w:proofErr w:type="spellStart"/>
            <w:r>
              <w:t>Gárda</w:t>
            </w:r>
            <w:proofErr w:type="spellEnd"/>
            <w:r>
              <w:t xml:space="preserve"> Síochána and the addresses alone are a byword for anti-social behaviour. </w:t>
            </w:r>
          </w:p>
          <w:p w:rsidR="00BF4B5B" w:rsidRDefault="00BF4B5B" w:rsidP="005E371C"/>
          <w:p w:rsidR="00E512D8" w:rsidRDefault="00E512D8" w:rsidP="00E512D8">
            <w:r>
              <w:t xml:space="preserve">The net effect of this situation is the active degeneration of a community and the creation of an increasingly </w:t>
            </w:r>
            <w:r w:rsidRPr="009E4BA2">
              <w:rPr>
                <w:b/>
                <w:i/>
                <w:u w:val="single"/>
              </w:rPr>
              <w:t>Unliveable</w:t>
            </w:r>
            <w:r w:rsidRPr="009E4BA2">
              <w:rPr>
                <w:b/>
                <w:i/>
              </w:rPr>
              <w:t xml:space="preserve"> City Neighbourhood</w:t>
            </w:r>
            <w:r>
              <w:t xml:space="preserve">. </w:t>
            </w:r>
          </w:p>
          <w:p w:rsidR="00F53742" w:rsidRDefault="00F53742" w:rsidP="00E512D8"/>
          <w:p w:rsidR="00F53742" w:rsidRDefault="00F53742" w:rsidP="00F53742">
            <w:r>
              <w:t>Given the current housing crisis</w:t>
            </w:r>
            <w:r w:rsidR="002857AB">
              <w:t xml:space="preserve"> nationally and in this city,</w:t>
            </w:r>
            <w:r>
              <w:t xml:space="preserve"> Cork City Council through its development plan must outline measures that put the rights of families to homes and housing before the vested interests of individual property companies and landlords.  </w:t>
            </w:r>
          </w:p>
          <w:p w:rsidR="004B7CD7" w:rsidRDefault="004B7CD7" w:rsidP="005E371C"/>
          <w:p w:rsidR="00F3034C" w:rsidRDefault="00F53742" w:rsidP="005E371C">
            <w:r>
              <w:t xml:space="preserve">It is the people who live, work and raise their families in an area that create a community, they are the threads that weave the social fabric - once denuded of residents a </w:t>
            </w:r>
            <w:r w:rsidR="005E371C">
              <w:t xml:space="preserve">community </w:t>
            </w:r>
            <w:r>
              <w:t>becomes vulnerable</w:t>
            </w:r>
            <w:r w:rsidR="008A1C33">
              <w:t xml:space="preserve"> in many ways, not least from criminal exploitation</w:t>
            </w:r>
            <w:r w:rsidR="00F3034C">
              <w:t xml:space="preserve">. A densely populated area of young people with a degree of disposable income </w:t>
            </w:r>
            <w:r w:rsidR="008A1C33">
              <w:t>in a burgeoning drug culture</w:t>
            </w:r>
            <w:r w:rsidR="00F3034C">
              <w:t xml:space="preserve"> is a perfect recipe for opportunistic criminal influence</w:t>
            </w:r>
            <w:r w:rsidR="008A1C33">
              <w:t xml:space="preserve">. </w:t>
            </w:r>
          </w:p>
          <w:p w:rsidR="00F3034C" w:rsidRDefault="00F3034C" w:rsidP="005E371C"/>
          <w:p w:rsidR="008A1C33" w:rsidRDefault="008A1C33" w:rsidP="005E371C">
            <w:r>
              <w:t xml:space="preserve">Whatever difficulties the police may have managing anti-social behaviour at present will pale by comparison if an organised criminal element gains a foothold in </w:t>
            </w:r>
            <w:r w:rsidR="00F3034C">
              <w:t>an area that is increasingly ripe for exploitation.</w:t>
            </w:r>
          </w:p>
          <w:p w:rsidR="008A1C33" w:rsidRDefault="008A1C33" w:rsidP="005E371C"/>
          <w:p w:rsidR="008A1C33" w:rsidRDefault="008A1C33" w:rsidP="008A1C33">
            <w:r>
              <w:t xml:space="preserve">These examples should be cautionary to you as city planners in understanding the social cost of allowing a neighbourhood to be stripped of its residents. </w:t>
            </w:r>
          </w:p>
          <w:p w:rsidR="008A1C33" w:rsidRDefault="008A1C33" w:rsidP="008A1C33"/>
          <w:p w:rsidR="00E00054" w:rsidRDefault="008A1C33" w:rsidP="005E371C">
            <w:r>
              <w:t xml:space="preserve">The price will be paid by all if measures aren’t taken to address the toxic processes at play in these areas. </w:t>
            </w:r>
          </w:p>
          <w:p w:rsidR="00B53C56" w:rsidRDefault="00B53C56" w:rsidP="003831FE"/>
        </w:tc>
      </w:tr>
      <w:tr w:rsidR="00AE6F65" w:rsidRPr="003831FE" w:rsidTr="00302CB1">
        <w:tc>
          <w:tcPr>
            <w:tcW w:w="1809" w:type="dxa"/>
          </w:tcPr>
          <w:p w:rsidR="009E4BA2" w:rsidRDefault="009E4BA2" w:rsidP="00F16178">
            <w:pPr>
              <w:rPr>
                <w:b/>
              </w:rPr>
            </w:pPr>
          </w:p>
          <w:p w:rsidR="00AE6F65" w:rsidRPr="003831FE" w:rsidRDefault="00F16178" w:rsidP="00F16178">
            <w:pPr>
              <w:rPr>
                <w:b/>
              </w:rPr>
            </w:pPr>
            <w:r w:rsidRPr="003831FE">
              <w:rPr>
                <w:b/>
              </w:rPr>
              <w:t>Issue for address</w:t>
            </w:r>
          </w:p>
          <w:p w:rsidR="00F16178" w:rsidRPr="003831FE" w:rsidRDefault="00F16178" w:rsidP="00F16178">
            <w:pPr>
              <w:rPr>
                <w:b/>
              </w:rPr>
            </w:pPr>
          </w:p>
        </w:tc>
        <w:tc>
          <w:tcPr>
            <w:tcW w:w="7433" w:type="dxa"/>
          </w:tcPr>
          <w:p w:rsidR="00B248DA" w:rsidRPr="003831FE" w:rsidRDefault="00B248DA" w:rsidP="00FC00D7">
            <w:pPr>
              <w:rPr>
                <w:b/>
              </w:rPr>
            </w:pPr>
          </w:p>
          <w:p w:rsidR="00AE6F65" w:rsidRPr="003831FE" w:rsidRDefault="004B7CD7" w:rsidP="00FC00D7">
            <w:pPr>
              <w:rPr>
                <w:b/>
              </w:rPr>
            </w:pPr>
            <w:r w:rsidRPr="003831FE">
              <w:rPr>
                <w:b/>
              </w:rPr>
              <w:t xml:space="preserve">Measures need to be devised and implemented to address the </w:t>
            </w:r>
            <w:r w:rsidR="003831FE" w:rsidRPr="003831FE">
              <w:rPr>
                <w:b/>
              </w:rPr>
              <w:t>extreme</w:t>
            </w:r>
            <w:r w:rsidRPr="003831FE">
              <w:rPr>
                <w:b/>
              </w:rPr>
              <w:t xml:space="preserve"> imbalance of residential vs rentals in this area</w:t>
            </w:r>
            <w:r w:rsidR="00FC00D7" w:rsidRPr="003831FE">
              <w:rPr>
                <w:b/>
              </w:rPr>
              <w:t>,</w:t>
            </w:r>
            <w:r w:rsidRPr="003831FE">
              <w:rPr>
                <w:b/>
              </w:rPr>
              <w:t xml:space="preserve"> to arrest the destruction of its social fabric and to restore a</w:t>
            </w:r>
            <w:r w:rsidR="00FC00D7" w:rsidRPr="003831FE">
              <w:rPr>
                <w:b/>
              </w:rPr>
              <w:t xml:space="preserve">n environment that appeals to and attracts the backbone of any society – families. </w:t>
            </w:r>
            <w:r w:rsidRPr="003831FE">
              <w:rPr>
                <w:b/>
              </w:rPr>
              <w:t xml:space="preserve"> </w:t>
            </w:r>
          </w:p>
          <w:p w:rsidR="00B248DA" w:rsidRPr="003831FE" w:rsidRDefault="00B248DA" w:rsidP="00FC00D7">
            <w:pPr>
              <w:rPr>
                <w:b/>
              </w:rPr>
            </w:pPr>
          </w:p>
          <w:p w:rsidR="008A1C33" w:rsidRPr="003831FE" w:rsidRDefault="00B248DA" w:rsidP="00F3034C">
            <w:pPr>
              <w:rPr>
                <w:b/>
              </w:rPr>
            </w:pPr>
            <w:r w:rsidRPr="003831FE">
              <w:rPr>
                <w:b/>
              </w:rPr>
              <w:t>The Council</w:t>
            </w:r>
            <w:r w:rsidR="003831FE" w:rsidRPr="003831FE">
              <w:rPr>
                <w:b/>
              </w:rPr>
              <w:t xml:space="preserve"> both in its executive function and</w:t>
            </w:r>
            <w:r w:rsidRPr="003831FE">
              <w:rPr>
                <w:b/>
              </w:rPr>
              <w:t xml:space="preserve"> through the Draft Plan needs to demonstrate a commitment to retaining and returning existing housing stock, that was originally built and intended for family occupancy, back to family use - particularly in the areas around and adjacent to UCC.</w:t>
            </w:r>
            <w:bookmarkStart w:id="0" w:name="_GoBack"/>
            <w:bookmarkEnd w:id="0"/>
          </w:p>
        </w:tc>
      </w:tr>
      <w:tr w:rsidR="00B53C56" w:rsidRPr="003831FE" w:rsidTr="00302CB1">
        <w:tc>
          <w:tcPr>
            <w:tcW w:w="1809" w:type="dxa"/>
          </w:tcPr>
          <w:p w:rsidR="00B53C56" w:rsidRPr="003831FE" w:rsidRDefault="00B53C56" w:rsidP="00AE6F65">
            <w:pPr>
              <w:rPr>
                <w:b/>
              </w:rPr>
            </w:pPr>
            <w:r w:rsidRPr="003831FE">
              <w:rPr>
                <w:b/>
              </w:rPr>
              <w:lastRenderedPageBreak/>
              <w:t>Objective</w:t>
            </w:r>
            <w:r w:rsidR="00837862" w:rsidRPr="003831FE">
              <w:rPr>
                <w:b/>
              </w:rPr>
              <w:t>s 3.5, 3.7, 3.8</w:t>
            </w:r>
          </w:p>
        </w:tc>
        <w:tc>
          <w:tcPr>
            <w:tcW w:w="7433" w:type="dxa"/>
          </w:tcPr>
          <w:p w:rsidR="00B53C56" w:rsidRPr="003831FE" w:rsidRDefault="00837862" w:rsidP="00302CB1">
            <w:pPr>
              <w:rPr>
                <w:b/>
              </w:rPr>
            </w:pPr>
            <w:r w:rsidRPr="003831FE">
              <w:rPr>
                <w:b/>
              </w:rPr>
              <w:t>Residential Density, Build-to-rent and Shared Accommodation, Purpose Built Student Accommodation (PBSA)</w:t>
            </w:r>
          </w:p>
        </w:tc>
      </w:tr>
      <w:tr w:rsidR="00B53C56" w:rsidTr="00302CB1">
        <w:tc>
          <w:tcPr>
            <w:tcW w:w="1809" w:type="dxa"/>
          </w:tcPr>
          <w:p w:rsidR="002A521E" w:rsidRDefault="002A521E" w:rsidP="00302CB1"/>
          <w:p w:rsidR="00B53C56" w:rsidRDefault="00B53C56" w:rsidP="00302CB1">
            <w:r>
              <w:t>Comment</w:t>
            </w:r>
          </w:p>
        </w:tc>
        <w:tc>
          <w:tcPr>
            <w:tcW w:w="7433" w:type="dxa"/>
          </w:tcPr>
          <w:p w:rsidR="00837862" w:rsidRDefault="00837862" w:rsidP="00837862"/>
          <w:p w:rsidR="00837862" w:rsidRDefault="00837862" w:rsidP="00837862">
            <w:r>
              <w:t>In recent years the expansion of third level educational institutions, both physically in terms of premises - and demographically in terms of student population, has had a significant impact on all aspects of life in local communities. There are now up to 40,000 students in the city during term time.</w:t>
            </w:r>
          </w:p>
          <w:p w:rsidR="00837862" w:rsidRDefault="00837862" w:rsidP="00837862"/>
          <w:p w:rsidR="00FC00D7" w:rsidRDefault="00837862" w:rsidP="00837862">
            <w:r>
              <w:t xml:space="preserve">The nature and mix of households in the area around UCC in particular has exceeded its tipping point in terms of the ratio of private rental properties (or Houses of Multiple Occupancy - HMOs), to owner/occupied properties. </w:t>
            </w:r>
          </w:p>
          <w:p w:rsidR="00FC00D7" w:rsidRDefault="00FC00D7" w:rsidP="00837862"/>
          <w:p w:rsidR="00B53C56" w:rsidRDefault="009E4BA2" w:rsidP="00837862">
            <w:r>
              <w:t xml:space="preserve">On some streets in the area </w:t>
            </w:r>
            <w:r w:rsidR="00837862">
              <w:t>short</w:t>
            </w:r>
            <w:r w:rsidR="00FC00D7">
              <w:t>-</w:t>
            </w:r>
            <w:r w:rsidR="00837862">
              <w:t xml:space="preserve">term let houses (HMOs) </w:t>
            </w:r>
            <w:r>
              <w:t xml:space="preserve">are 90% to 100% of the profile, </w:t>
            </w:r>
            <w:r w:rsidR="00FC00D7">
              <w:t>in terms of a headcount</w:t>
            </w:r>
            <w:r>
              <w:t xml:space="preserve"> on a street of 20 houses for example that could be as many as 100 </w:t>
            </w:r>
            <w:r w:rsidR="00FC00D7">
              <w:t>students</w:t>
            </w:r>
            <w:r>
              <w:t xml:space="preserve">/transients </w:t>
            </w:r>
            <w:r w:rsidR="00FC00D7">
              <w:t>to one resident</w:t>
            </w:r>
            <w:r w:rsidR="00837862">
              <w:t>.</w:t>
            </w:r>
          </w:p>
          <w:p w:rsidR="004B1198" w:rsidRDefault="004B1198" w:rsidP="00837862"/>
          <w:p w:rsidR="00007394" w:rsidRDefault="004B1198" w:rsidP="00837862">
            <w:r>
              <w:t xml:space="preserve">All forms of anti-social behaviour have increased - environmental littering and destruction, street drinking, noise disturbances, aggression and violence. The media routinely reports on such incidents. </w:t>
            </w:r>
          </w:p>
          <w:p w:rsidR="00B248DA" w:rsidRDefault="00B248DA" w:rsidP="00837862"/>
          <w:p w:rsidR="004B1198" w:rsidRDefault="00007394" w:rsidP="00007394">
            <w:r>
              <w:t xml:space="preserve">Each year the permanent population of the area is swelled by the influx of </w:t>
            </w:r>
            <w:r w:rsidR="002857AB">
              <w:t>student/</w:t>
            </w:r>
            <w:r>
              <w:t xml:space="preserve">transient tenants. </w:t>
            </w:r>
            <w:r w:rsidR="00FC00D7">
              <w:t xml:space="preserve">In recent years </w:t>
            </w:r>
            <w:r>
              <w:t xml:space="preserve">groups of transient tenants </w:t>
            </w:r>
            <w:r w:rsidR="00FC00D7">
              <w:t xml:space="preserve">have also taken </w:t>
            </w:r>
            <w:r>
              <w:t xml:space="preserve">short-term lets in the area during the summer months. </w:t>
            </w:r>
            <w:r w:rsidR="00314D97">
              <w:t xml:space="preserve">This impacts </w:t>
            </w:r>
            <w:r w:rsidR="009E4BA2">
              <w:t xml:space="preserve">further on residential density </w:t>
            </w:r>
            <w:r w:rsidR="004B1198">
              <w:t>and exacerbate</w:t>
            </w:r>
            <w:r w:rsidR="009E4BA2">
              <w:t>s</w:t>
            </w:r>
            <w:r w:rsidR="004B1198">
              <w:t xml:space="preserve"> anti-social behaviour and attendant police activity in the area</w:t>
            </w:r>
            <w:r w:rsidR="00314D97">
              <w:t>.</w:t>
            </w:r>
          </w:p>
          <w:p w:rsidR="00007394" w:rsidRDefault="00007394" w:rsidP="00007394"/>
          <w:p w:rsidR="00007394" w:rsidRDefault="00007394" w:rsidP="00007394">
            <w:r>
              <w:t>The circumstances are untenable for any viable social community in keeping with the model of</w:t>
            </w:r>
            <w:r w:rsidR="004B1198">
              <w:t xml:space="preserve"> a </w:t>
            </w:r>
            <w:r>
              <w:t>‘Liveable City Neighbourhoods’ as referenced and promoted widely in the development plan.</w:t>
            </w:r>
          </w:p>
          <w:p w:rsidR="00314D97" w:rsidRDefault="00314D97" w:rsidP="00007394"/>
          <w:p w:rsidR="00837862" w:rsidRDefault="00314D97" w:rsidP="00837862">
            <w:pPr>
              <w:rPr>
                <w:b/>
                <w:u w:val="single"/>
              </w:rPr>
            </w:pPr>
            <w:r w:rsidRPr="00FC00D7">
              <w:rPr>
                <w:b/>
                <w:u w:val="single"/>
              </w:rPr>
              <w:t>This new feature of temporary lets</w:t>
            </w:r>
            <w:r w:rsidR="002857AB">
              <w:rPr>
                <w:b/>
                <w:u w:val="single"/>
              </w:rPr>
              <w:t xml:space="preserve"> in the summer</w:t>
            </w:r>
            <w:r w:rsidRPr="00FC00D7">
              <w:rPr>
                <w:b/>
                <w:u w:val="single"/>
              </w:rPr>
              <w:t xml:space="preserve"> should be of deep concern to the council in its development plan.</w:t>
            </w:r>
          </w:p>
          <w:p w:rsidR="00B248DA" w:rsidRDefault="00B248DA" w:rsidP="00837862"/>
        </w:tc>
      </w:tr>
      <w:tr w:rsidR="00B53C56" w:rsidRPr="003831FE" w:rsidTr="00302CB1">
        <w:tc>
          <w:tcPr>
            <w:tcW w:w="1809" w:type="dxa"/>
          </w:tcPr>
          <w:p w:rsidR="002A521E" w:rsidRPr="003831FE" w:rsidRDefault="002A521E" w:rsidP="00837862">
            <w:pPr>
              <w:rPr>
                <w:b/>
              </w:rPr>
            </w:pPr>
          </w:p>
          <w:p w:rsidR="00B53C56" w:rsidRPr="003831FE" w:rsidRDefault="00837862" w:rsidP="00837862">
            <w:pPr>
              <w:rPr>
                <w:b/>
              </w:rPr>
            </w:pPr>
            <w:r w:rsidRPr="003831FE">
              <w:rPr>
                <w:b/>
              </w:rPr>
              <w:t>Issue to address</w:t>
            </w:r>
          </w:p>
        </w:tc>
        <w:tc>
          <w:tcPr>
            <w:tcW w:w="7433" w:type="dxa"/>
          </w:tcPr>
          <w:p w:rsidR="00D15C6D" w:rsidRPr="003831FE" w:rsidRDefault="00D15C6D" w:rsidP="00302CB1">
            <w:pPr>
              <w:rPr>
                <w:b/>
              </w:rPr>
            </w:pPr>
          </w:p>
          <w:p w:rsidR="00B53C56" w:rsidRPr="003831FE" w:rsidRDefault="00837862" w:rsidP="00302CB1">
            <w:pPr>
              <w:rPr>
                <w:b/>
              </w:rPr>
            </w:pPr>
            <w:r w:rsidRPr="003831FE">
              <w:rPr>
                <w:b/>
              </w:rPr>
              <w:t xml:space="preserve">Appropriate impact assessments, on both environment and residential communities, need to be undertaken </w:t>
            </w:r>
            <w:r w:rsidR="00F16178" w:rsidRPr="003831FE">
              <w:rPr>
                <w:b/>
              </w:rPr>
              <w:t xml:space="preserve">not only </w:t>
            </w:r>
            <w:r w:rsidRPr="003831FE">
              <w:rPr>
                <w:b/>
              </w:rPr>
              <w:t xml:space="preserve">in respect </w:t>
            </w:r>
            <w:r w:rsidR="00F16178" w:rsidRPr="003831FE">
              <w:rPr>
                <w:b/>
              </w:rPr>
              <w:t>of any further planned residential or student accommodation, but also in respect of the converted use of existing homes that  are suitable for family dwelling into houses for student</w:t>
            </w:r>
            <w:r w:rsidR="009E4BA2">
              <w:rPr>
                <w:b/>
              </w:rPr>
              <w:t>/transient</w:t>
            </w:r>
            <w:r w:rsidR="00F16178" w:rsidRPr="003831FE">
              <w:rPr>
                <w:b/>
              </w:rPr>
              <w:t xml:space="preserve"> rent. </w:t>
            </w:r>
            <w:r w:rsidRPr="003831FE">
              <w:rPr>
                <w:b/>
              </w:rPr>
              <w:t xml:space="preserve"> </w:t>
            </w:r>
          </w:p>
          <w:p w:rsidR="00837862" w:rsidRPr="003831FE" w:rsidRDefault="00837862" w:rsidP="00302CB1">
            <w:pPr>
              <w:rPr>
                <w:b/>
              </w:rPr>
            </w:pPr>
          </w:p>
          <w:p w:rsidR="00837862" w:rsidRPr="003831FE" w:rsidRDefault="00837862" w:rsidP="00302CB1">
            <w:pPr>
              <w:rPr>
                <w:b/>
              </w:rPr>
            </w:pPr>
            <w:r w:rsidRPr="003831FE">
              <w:rPr>
                <w:b/>
              </w:rPr>
              <w:t xml:space="preserve">Measures to mitigate against the continued decimation of the residential community need to be implemented including, planning requirements in relation to the conversion of </w:t>
            </w:r>
            <w:r w:rsidR="00E512D8">
              <w:rPr>
                <w:b/>
              </w:rPr>
              <w:t xml:space="preserve">family-fit properties </w:t>
            </w:r>
            <w:r w:rsidRPr="003831FE">
              <w:rPr>
                <w:b/>
              </w:rPr>
              <w:t xml:space="preserve">to rented housing for multiple occupancy (HMO’s) </w:t>
            </w:r>
          </w:p>
          <w:p w:rsidR="00837862" w:rsidRPr="003831FE" w:rsidRDefault="00837862" w:rsidP="005E371C">
            <w:pPr>
              <w:rPr>
                <w:b/>
              </w:rPr>
            </w:pPr>
          </w:p>
          <w:p w:rsidR="002A521E" w:rsidRPr="003831FE" w:rsidRDefault="002A521E" w:rsidP="002A521E">
            <w:pPr>
              <w:rPr>
                <w:b/>
              </w:rPr>
            </w:pPr>
            <w:r w:rsidRPr="003831FE">
              <w:rPr>
                <w:b/>
              </w:rPr>
              <w:t xml:space="preserve">Achieving this objective </w:t>
            </w:r>
            <w:r w:rsidR="00CE5530">
              <w:rPr>
                <w:b/>
              </w:rPr>
              <w:t xml:space="preserve">should involve </w:t>
            </w:r>
            <w:r w:rsidRPr="003831FE">
              <w:rPr>
                <w:b/>
              </w:rPr>
              <w:t xml:space="preserve">collaboration and partnerships with a wide range of stakeholders, including the council, community members and higher education institutions – the </w:t>
            </w:r>
            <w:r w:rsidR="00CE5530">
              <w:rPr>
                <w:b/>
              </w:rPr>
              <w:t xml:space="preserve">Council through the finalised </w:t>
            </w:r>
            <w:r w:rsidRPr="003831FE">
              <w:rPr>
                <w:b/>
              </w:rPr>
              <w:t>plan needs to identify the measures and mechanisms to deliver</w:t>
            </w:r>
            <w:r w:rsidR="00CE5530">
              <w:rPr>
                <w:b/>
              </w:rPr>
              <w:t xml:space="preserve"> on </w:t>
            </w:r>
            <w:r w:rsidRPr="003831FE">
              <w:rPr>
                <w:b/>
              </w:rPr>
              <w:t>such an engagement</w:t>
            </w:r>
            <w:r w:rsidR="00CE5530">
              <w:rPr>
                <w:b/>
              </w:rPr>
              <w:t>.</w:t>
            </w:r>
          </w:p>
          <w:p w:rsidR="00D15C6D" w:rsidRPr="003831FE" w:rsidRDefault="00D15C6D" w:rsidP="002A521E">
            <w:pPr>
              <w:rPr>
                <w:b/>
              </w:rPr>
            </w:pPr>
          </w:p>
        </w:tc>
      </w:tr>
    </w:tbl>
    <w:p w:rsidR="00B53C56" w:rsidRDefault="00B53C56"/>
    <w:tbl>
      <w:tblPr>
        <w:tblStyle w:val="TableGrid"/>
        <w:tblW w:w="0" w:type="auto"/>
        <w:tblLook w:val="04A0" w:firstRow="1" w:lastRow="0" w:firstColumn="1" w:lastColumn="0" w:noHBand="0" w:noVBand="1"/>
      </w:tblPr>
      <w:tblGrid>
        <w:gridCol w:w="1809"/>
        <w:gridCol w:w="7433"/>
      </w:tblGrid>
      <w:tr w:rsidR="003831FE" w:rsidRPr="003831FE" w:rsidTr="00BA43DD">
        <w:tc>
          <w:tcPr>
            <w:tcW w:w="1809" w:type="dxa"/>
          </w:tcPr>
          <w:p w:rsidR="003831FE" w:rsidRPr="003831FE" w:rsidRDefault="003831FE" w:rsidP="00BA43DD">
            <w:pPr>
              <w:rPr>
                <w:b/>
              </w:rPr>
            </w:pPr>
            <w:r w:rsidRPr="003831FE">
              <w:rPr>
                <w:b/>
              </w:rPr>
              <w:lastRenderedPageBreak/>
              <w:t>Objective 3.1</w:t>
            </w:r>
          </w:p>
          <w:p w:rsidR="003831FE" w:rsidRPr="003831FE" w:rsidRDefault="003831FE" w:rsidP="00BA43DD">
            <w:pPr>
              <w:rPr>
                <w:b/>
              </w:rPr>
            </w:pPr>
            <w:r w:rsidRPr="003831FE">
              <w:rPr>
                <w:b/>
              </w:rPr>
              <w:t>Para (e)</w:t>
            </w:r>
          </w:p>
        </w:tc>
        <w:tc>
          <w:tcPr>
            <w:tcW w:w="7433" w:type="dxa"/>
          </w:tcPr>
          <w:p w:rsidR="003831FE" w:rsidRPr="003831FE" w:rsidRDefault="003831FE" w:rsidP="00BA43DD">
            <w:pPr>
              <w:rPr>
                <w:b/>
                <w:i/>
              </w:rPr>
            </w:pPr>
            <w:r w:rsidRPr="003831FE">
              <w:rPr>
                <w:b/>
              </w:rPr>
              <w:t xml:space="preserve">Planning for Sustainable Neighbourhoods – </w:t>
            </w:r>
            <w:r w:rsidRPr="003831FE">
              <w:rPr>
                <w:b/>
                <w:i/>
              </w:rPr>
              <w:t>undertake a Cork City Neighbourhoods Strategy during the lifetime of the plan to identify strategic gaps in the provision of services/infrastructure/resources within neighbourhoods</w:t>
            </w:r>
          </w:p>
        </w:tc>
      </w:tr>
      <w:tr w:rsidR="003831FE" w:rsidTr="00BA43DD">
        <w:tc>
          <w:tcPr>
            <w:tcW w:w="1809" w:type="dxa"/>
          </w:tcPr>
          <w:p w:rsidR="003831FE" w:rsidRDefault="003831FE" w:rsidP="00BA43DD"/>
          <w:p w:rsidR="003831FE" w:rsidRDefault="003831FE" w:rsidP="00BA43DD">
            <w:r>
              <w:t>Comment</w:t>
            </w:r>
          </w:p>
        </w:tc>
        <w:tc>
          <w:tcPr>
            <w:tcW w:w="7433" w:type="dxa"/>
          </w:tcPr>
          <w:p w:rsidR="003831FE" w:rsidRDefault="003831FE" w:rsidP="00BA43DD"/>
          <w:p w:rsidR="003831FE" w:rsidRDefault="003831FE" w:rsidP="00BA43DD">
            <w:r>
              <w:t xml:space="preserve">This objective is welcome and necessary. </w:t>
            </w:r>
          </w:p>
          <w:p w:rsidR="003831FE" w:rsidRPr="00537B77" w:rsidRDefault="003831FE" w:rsidP="00BA43DD"/>
        </w:tc>
      </w:tr>
      <w:tr w:rsidR="003831FE" w:rsidRPr="003831FE" w:rsidTr="00BA43DD">
        <w:tc>
          <w:tcPr>
            <w:tcW w:w="1809" w:type="dxa"/>
          </w:tcPr>
          <w:p w:rsidR="00CE5530" w:rsidRDefault="00CE5530" w:rsidP="00BA43DD">
            <w:pPr>
              <w:rPr>
                <w:b/>
              </w:rPr>
            </w:pPr>
          </w:p>
          <w:p w:rsidR="003831FE" w:rsidRPr="003831FE" w:rsidRDefault="003831FE" w:rsidP="00BA43DD">
            <w:pPr>
              <w:rPr>
                <w:b/>
              </w:rPr>
            </w:pPr>
            <w:r w:rsidRPr="003831FE">
              <w:rPr>
                <w:b/>
              </w:rPr>
              <w:t>Recommended Update</w:t>
            </w:r>
          </w:p>
        </w:tc>
        <w:tc>
          <w:tcPr>
            <w:tcW w:w="7433" w:type="dxa"/>
          </w:tcPr>
          <w:p w:rsidR="00CE5530" w:rsidRDefault="00CE5530" w:rsidP="00BA43DD">
            <w:pPr>
              <w:rPr>
                <w:b/>
              </w:rPr>
            </w:pPr>
          </w:p>
          <w:p w:rsidR="003831FE" w:rsidRPr="003831FE" w:rsidRDefault="003831FE" w:rsidP="00BA43DD">
            <w:pPr>
              <w:rPr>
                <w:b/>
              </w:rPr>
            </w:pPr>
            <w:r w:rsidRPr="003831FE">
              <w:rPr>
                <w:b/>
              </w:rPr>
              <w:t xml:space="preserve">The area of UCC and its environs should be identified specifically for inclusion in such an initiative. </w:t>
            </w:r>
          </w:p>
          <w:p w:rsidR="003831FE" w:rsidRPr="003831FE" w:rsidRDefault="003831FE" w:rsidP="00BA43DD">
            <w:pPr>
              <w:rPr>
                <w:b/>
              </w:rPr>
            </w:pPr>
          </w:p>
          <w:p w:rsidR="003831FE" w:rsidRPr="003831FE" w:rsidRDefault="003831FE" w:rsidP="00CE5530">
            <w:pPr>
              <w:rPr>
                <w:b/>
              </w:rPr>
            </w:pPr>
          </w:p>
        </w:tc>
      </w:tr>
    </w:tbl>
    <w:p w:rsidR="00303DD1" w:rsidRDefault="00303DD1"/>
    <w:tbl>
      <w:tblPr>
        <w:tblStyle w:val="TableGrid"/>
        <w:tblW w:w="0" w:type="auto"/>
        <w:tblLook w:val="04A0" w:firstRow="1" w:lastRow="0" w:firstColumn="1" w:lastColumn="0" w:noHBand="0" w:noVBand="1"/>
      </w:tblPr>
      <w:tblGrid>
        <w:gridCol w:w="1809"/>
        <w:gridCol w:w="7433"/>
      </w:tblGrid>
      <w:tr w:rsidR="00303DD1" w:rsidRPr="003831FE" w:rsidTr="00BA43DD">
        <w:tc>
          <w:tcPr>
            <w:tcW w:w="1809" w:type="dxa"/>
          </w:tcPr>
          <w:p w:rsidR="00303DD1" w:rsidRDefault="00303DD1" w:rsidP="00BA43DD">
            <w:pPr>
              <w:rPr>
                <w:b/>
              </w:rPr>
            </w:pPr>
            <w:r>
              <w:rPr>
                <w:b/>
              </w:rPr>
              <w:t>Objective 8.17</w:t>
            </w:r>
          </w:p>
          <w:p w:rsidR="00303DD1" w:rsidRDefault="00303DD1" w:rsidP="00BA43DD">
            <w:pPr>
              <w:rPr>
                <w:b/>
              </w:rPr>
            </w:pPr>
          </w:p>
          <w:p w:rsidR="00303DD1" w:rsidRDefault="00303DD1" w:rsidP="00BA43DD">
            <w:pPr>
              <w:rPr>
                <w:b/>
              </w:rPr>
            </w:pPr>
            <w:r>
              <w:rPr>
                <w:b/>
              </w:rPr>
              <w:t xml:space="preserve"> 8.20</w:t>
            </w:r>
          </w:p>
          <w:p w:rsidR="00303DD1" w:rsidRDefault="00303DD1" w:rsidP="00BA43DD">
            <w:pPr>
              <w:rPr>
                <w:b/>
              </w:rPr>
            </w:pPr>
          </w:p>
          <w:p w:rsidR="00303DD1" w:rsidRDefault="00303DD1" w:rsidP="00BA43DD">
            <w:pPr>
              <w:rPr>
                <w:b/>
              </w:rPr>
            </w:pPr>
          </w:p>
          <w:p w:rsidR="00303DD1" w:rsidRDefault="00303DD1" w:rsidP="00BA43DD">
            <w:pPr>
              <w:rPr>
                <w:b/>
              </w:rPr>
            </w:pPr>
            <w:r>
              <w:rPr>
                <w:b/>
              </w:rPr>
              <w:t xml:space="preserve"> </w:t>
            </w:r>
          </w:p>
          <w:p w:rsidR="00303DD1" w:rsidRDefault="003F2709" w:rsidP="00BA43DD">
            <w:pPr>
              <w:rPr>
                <w:b/>
              </w:rPr>
            </w:pPr>
            <w:r>
              <w:rPr>
                <w:b/>
              </w:rPr>
              <w:t>8.28</w:t>
            </w:r>
          </w:p>
          <w:p w:rsidR="00303DD1" w:rsidRPr="003831FE" w:rsidRDefault="00303DD1" w:rsidP="00BA43DD">
            <w:pPr>
              <w:rPr>
                <w:b/>
              </w:rPr>
            </w:pPr>
          </w:p>
          <w:p w:rsidR="00303DD1" w:rsidRPr="003831FE" w:rsidRDefault="00303DD1" w:rsidP="00BA43DD">
            <w:pPr>
              <w:rPr>
                <w:b/>
              </w:rPr>
            </w:pPr>
          </w:p>
        </w:tc>
        <w:tc>
          <w:tcPr>
            <w:tcW w:w="7433" w:type="dxa"/>
          </w:tcPr>
          <w:p w:rsidR="00303DD1" w:rsidRDefault="00303DD1" w:rsidP="00BA43DD">
            <w:pPr>
              <w:rPr>
                <w:b/>
              </w:rPr>
            </w:pPr>
            <w:r>
              <w:rPr>
                <w:b/>
              </w:rPr>
              <w:t xml:space="preserve">“To seek to ensure the conservation of Cork City’s built heritage.” </w:t>
            </w:r>
          </w:p>
          <w:p w:rsidR="00303DD1" w:rsidRDefault="00303DD1" w:rsidP="00BA43DD">
            <w:pPr>
              <w:rPr>
                <w:b/>
              </w:rPr>
            </w:pPr>
          </w:p>
          <w:p w:rsidR="00303DD1" w:rsidRDefault="00303DD1" w:rsidP="00BA43DD">
            <w:pPr>
              <w:rPr>
                <w:b/>
              </w:rPr>
            </w:pPr>
            <w:r>
              <w:rPr>
                <w:b/>
              </w:rPr>
              <w:t xml:space="preserve">“Cork City Council will ensure that the designated and undesignated historic landscapes and gardens throughout the city are protected from inappropriate development and enhanced </w:t>
            </w:r>
            <w:r w:rsidR="00CE5530">
              <w:rPr>
                <w:b/>
              </w:rPr>
              <w:t>where possible.”</w:t>
            </w:r>
          </w:p>
          <w:p w:rsidR="00303DD1" w:rsidRDefault="00303DD1" w:rsidP="00BA43DD">
            <w:pPr>
              <w:rPr>
                <w:b/>
              </w:rPr>
            </w:pPr>
          </w:p>
          <w:p w:rsidR="00303DD1" w:rsidRDefault="003F2709" w:rsidP="00BA43DD">
            <w:pPr>
              <w:rPr>
                <w:b/>
              </w:rPr>
            </w:pPr>
            <w:r>
              <w:rPr>
                <w:b/>
              </w:rPr>
              <w:t>“Cork City Council will ensure the protection of important elements of the built heritage and their settings as appropriate.”</w:t>
            </w:r>
          </w:p>
          <w:p w:rsidR="00303DD1" w:rsidRPr="00303DD1" w:rsidRDefault="00303DD1" w:rsidP="00BA43DD">
            <w:pPr>
              <w:rPr>
                <w:b/>
              </w:rPr>
            </w:pPr>
          </w:p>
        </w:tc>
      </w:tr>
      <w:tr w:rsidR="00303DD1" w:rsidTr="00BA43DD">
        <w:tc>
          <w:tcPr>
            <w:tcW w:w="1809" w:type="dxa"/>
          </w:tcPr>
          <w:p w:rsidR="00303DD1" w:rsidRDefault="00303DD1" w:rsidP="00BA43DD"/>
          <w:p w:rsidR="00303DD1" w:rsidRDefault="00303DD1" w:rsidP="00BA43DD">
            <w:r>
              <w:t>Comment</w:t>
            </w:r>
          </w:p>
        </w:tc>
        <w:tc>
          <w:tcPr>
            <w:tcW w:w="7433" w:type="dxa"/>
          </w:tcPr>
          <w:p w:rsidR="00303DD1" w:rsidRDefault="00303DD1" w:rsidP="00BA43DD"/>
          <w:p w:rsidR="00303DD1" w:rsidRDefault="003F2709" w:rsidP="00BA43DD">
            <w:r>
              <w:t>These</w:t>
            </w:r>
            <w:r w:rsidR="00303DD1">
              <w:t xml:space="preserve"> objective</w:t>
            </w:r>
            <w:r>
              <w:t xml:space="preserve">s are </w:t>
            </w:r>
            <w:r w:rsidR="00303DD1">
              <w:t xml:space="preserve">welcome and necessary. </w:t>
            </w:r>
          </w:p>
          <w:p w:rsidR="00303DD1" w:rsidRDefault="00303DD1" w:rsidP="00BA43DD">
            <w:r>
              <w:t xml:space="preserve"> </w:t>
            </w:r>
          </w:p>
          <w:p w:rsidR="00303DD1" w:rsidRPr="00537B77" w:rsidRDefault="00303DD1" w:rsidP="00BA43DD"/>
        </w:tc>
      </w:tr>
      <w:tr w:rsidR="00303DD1" w:rsidRPr="003831FE" w:rsidTr="00BA43DD">
        <w:tc>
          <w:tcPr>
            <w:tcW w:w="1809" w:type="dxa"/>
          </w:tcPr>
          <w:p w:rsidR="00CE5530" w:rsidRDefault="00CE5530" w:rsidP="00BA43DD">
            <w:pPr>
              <w:rPr>
                <w:b/>
              </w:rPr>
            </w:pPr>
          </w:p>
          <w:p w:rsidR="00303DD1" w:rsidRPr="003831FE" w:rsidRDefault="00303DD1" w:rsidP="00BA43DD">
            <w:pPr>
              <w:rPr>
                <w:b/>
              </w:rPr>
            </w:pPr>
            <w:r w:rsidRPr="003831FE">
              <w:rPr>
                <w:b/>
              </w:rPr>
              <w:t>Recommended Update</w:t>
            </w:r>
          </w:p>
        </w:tc>
        <w:tc>
          <w:tcPr>
            <w:tcW w:w="7433" w:type="dxa"/>
          </w:tcPr>
          <w:p w:rsidR="00CE5530" w:rsidRDefault="00CE5530" w:rsidP="00BA43DD">
            <w:pPr>
              <w:rPr>
                <w:b/>
              </w:rPr>
            </w:pPr>
          </w:p>
          <w:p w:rsidR="003F2709" w:rsidRDefault="003F2709" w:rsidP="00BA43DD">
            <w:pPr>
              <w:rPr>
                <w:b/>
              </w:rPr>
            </w:pPr>
            <w:r w:rsidRPr="003F2709">
              <w:rPr>
                <w:b/>
              </w:rPr>
              <w:t xml:space="preserve">UCC and surrounding areas of College Road are an Architectural Conservation Area (ACA)’ - the Statement of Character of this ACA and the historical and residential character of the area (late 19th century) is such that, under planning law, the area cannot be changed in a way that materially affects the character of its ACA without planning permission. </w:t>
            </w:r>
          </w:p>
          <w:p w:rsidR="003F2709" w:rsidRDefault="003F2709" w:rsidP="00BA43DD">
            <w:pPr>
              <w:rPr>
                <w:b/>
              </w:rPr>
            </w:pPr>
          </w:p>
          <w:p w:rsidR="00FC07F3" w:rsidRDefault="003F2709" w:rsidP="00BA43DD">
            <w:pPr>
              <w:rPr>
                <w:b/>
              </w:rPr>
            </w:pPr>
            <w:r w:rsidRPr="003F2709">
              <w:rPr>
                <w:b/>
              </w:rPr>
              <w:t>The area is not currently receiving the protection of these provisions</w:t>
            </w:r>
            <w:r w:rsidR="00826E7D">
              <w:rPr>
                <w:b/>
              </w:rPr>
              <w:t>.</w:t>
            </w:r>
          </w:p>
          <w:p w:rsidR="00FC07F3" w:rsidRDefault="00FC07F3" w:rsidP="00BA43DD">
            <w:pPr>
              <w:rPr>
                <w:b/>
              </w:rPr>
            </w:pPr>
          </w:p>
          <w:p w:rsidR="00303DD1" w:rsidRDefault="003F2709" w:rsidP="00BA43DD">
            <w:pPr>
              <w:rPr>
                <w:b/>
              </w:rPr>
            </w:pPr>
            <w:r>
              <w:rPr>
                <w:b/>
              </w:rPr>
              <w:t xml:space="preserve">The </w:t>
            </w:r>
            <w:r w:rsidR="00FC07F3">
              <w:rPr>
                <w:b/>
              </w:rPr>
              <w:t>finalised Plan needs to set out</w:t>
            </w:r>
            <w:r w:rsidR="00826E7D">
              <w:rPr>
                <w:b/>
              </w:rPr>
              <w:t xml:space="preserve"> its commitment to the</w:t>
            </w:r>
            <w:r w:rsidR="00FC07F3">
              <w:rPr>
                <w:b/>
              </w:rPr>
              <w:t xml:space="preserve"> active enforcement of protective provisions</w:t>
            </w:r>
            <w:r w:rsidR="00CE5530">
              <w:rPr>
                <w:b/>
              </w:rPr>
              <w:t xml:space="preserve"> that includes </w:t>
            </w:r>
            <w:r w:rsidR="00826E7D">
              <w:rPr>
                <w:b/>
              </w:rPr>
              <w:t xml:space="preserve">the identification of </w:t>
            </w:r>
            <w:proofErr w:type="gramStart"/>
            <w:r w:rsidR="00826E7D">
              <w:rPr>
                <w:b/>
              </w:rPr>
              <w:t>accountable</w:t>
            </w:r>
            <w:proofErr w:type="gramEnd"/>
            <w:r w:rsidR="00826E7D">
              <w:rPr>
                <w:b/>
              </w:rPr>
              <w:t xml:space="preserve"> authorities and related resources. </w:t>
            </w:r>
            <w:r w:rsidR="00FC07F3">
              <w:rPr>
                <w:b/>
              </w:rPr>
              <w:t xml:space="preserve"> </w:t>
            </w:r>
          </w:p>
          <w:p w:rsidR="003F2709" w:rsidRPr="003831FE" w:rsidRDefault="003F2709" w:rsidP="00BA43DD">
            <w:pPr>
              <w:rPr>
                <w:b/>
              </w:rPr>
            </w:pPr>
          </w:p>
          <w:p w:rsidR="00303DD1" w:rsidRPr="003831FE" w:rsidRDefault="00303DD1" w:rsidP="00CE5530">
            <w:pPr>
              <w:rPr>
                <w:b/>
              </w:rPr>
            </w:pPr>
          </w:p>
        </w:tc>
      </w:tr>
    </w:tbl>
    <w:p w:rsidR="003831FE" w:rsidRDefault="003831FE" w:rsidP="00826E7D"/>
    <w:sectPr w:rsidR="003831F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0D4" w:rsidRDefault="00DF40D4" w:rsidP="00DF40D4">
      <w:pPr>
        <w:spacing w:after="0" w:line="240" w:lineRule="auto"/>
      </w:pPr>
      <w:r>
        <w:separator/>
      </w:r>
    </w:p>
  </w:endnote>
  <w:endnote w:type="continuationSeparator" w:id="0">
    <w:p w:rsidR="00DF40D4" w:rsidRDefault="00DF40D4" w:rsidP="00DF4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0D4" w:rsidRDefault="00DF40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0D4" w:rsidRDefault="00DF40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0D4" w:rsidRDefault="00DF4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0D4" w:rsidRDefault="00DF40D4" w:rsidP="00DF40D4">
      <w:pPr>
        <w:spacing w:after="0" w:line="240" w:lineRule="auto"/>
      </w:pPr>
      <w:r>
        <w:separator/>
      </w:r>
    </w:p>
  </w:footnote>
  <w:footnote w:type="continuationSeparator" w:id="0">
    <w:p w:rsidR="00DF40D4" w:rsidRDefault="00DF40D4" w:rsidP="00DF40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0D4" w:rsidRDefault="00DF40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189588"/>
      <w:docPartObj>
        <w:docPartGallery w:val="Page Numbers (Top of Page)"/>
        <w:docPartUnique/>
      </w:docPartObj>
    </w:sdtPr>
    <w:sdtEndPr>
      <w:rPr>
        <w:color w:val="808080" w:themeColor="background1" w:themeShade="80"/>
        <w:spacing w:val="60"/>
      </w:rPr>
    </w:sdtEndPr>
    <w:sdtContent>
      <w:p w:rsidR="00DF40D4" w:rsidRDefault="00DF40D4">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F3034C" w:rsidRPr="00F3034C">
          <w:rPr>
            <w:b/>
            <w:bCs/>
            <w:noProof/>
          </w:rPr>
          <w:t>3</w:t>
        </w:r>
        <w:r>
          <w:rPr>
            <w:b/>
            <w:bCs/>
            <w:noProof/>
          </w:rPr>
          <w:fldChar w:fldCharType="end"/>
        </w:r>
        <w:r>
          <w:rPr>
            <w:b/>
            <w:bCs/>
          </w:rPr>
          <w:t xml:space="preserve"> | </w:t>
        </w:r>
        <w:r>
          <w:rPr>
            <w:color w:val="808080" w:themeColor="background1" w:themeShade="80"/>
            <w:spacing w:val="60"/>
          </w:rPr>
          <w:t>Page</w:t>
        </w:r>
      </w:p>
    </w:sdtContent>
  </w:sdt>
  <w:p w:rsidR="00DF40D4" w:rsidRDefault="00DF40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0D4" w:rsidRDefault="00DF40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43DED"/>
    <w:multiLevelType w:val="hybridMultilevel"/>
    <w:tmpl w:val="EF80BB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4B6C3DCF"/>
    <w:multiLevelType w:val="hybridMultilevel"/>
    <w:tmpl w:val="E23251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61134FAE"/>
    <w:multiLevelType w:val="hybridMultilevel"/>
    <w:tmpl w:val="B7CCACB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95F"/>
    <w:rsid w:val="00007394"/>
    <w:rsid w:val="00152E46"/>
    <w:rsid w:val="002771EF"/>
    <w:rsid w:val="002857AB"/>
    <w:rsid w:val="002A521E"/>
    <w:rsid w:val="00303DD1"/>
    <w:rsid w:val="00314D97"/>
    <w:rsid w:val="003831FE"/>
    <w:rsid w:val="003F2709"/>
    <w:rsid w:val="004B1198"/>
    <w:rsid w:val="004B7CD7"/>
    <w:rsid w:val="004F747B"/>
    <w:rsid w:val="00537B77"/>
    <w:rsid w:val="005E371C"/>
    <w:rsid w:val="00826E7D"/>
    <w:rsid w:val="00837862"/>
    <w:rsid w:val="008A00A8"/>
    <w:rsid w:val="008A1C33"/>
    <w:rsid w:val="008D4565"/>
    <w:rsid w:val="009E4BA2"/>
    <w:rsid w:val="00AD3278"/>
    <w:rsid w:val="00AE6F65"/>
    <w:rsid w:val="00B248DA"/>
    <w:rsid w:val="00B53C56"/>
    <w:rsid w:val="00BF4B5B"/>
    <w:rsid w:val="00C55A5B"/>
    <w:rsid w:val="00C7555F"/>
    <w:rsid w:val="00CD4FC5"/>
    <w:rsid w:val="00CE5530"/>
    <w:rsid w:val="00D15C6D"/>
    <w:rsid w:val="00DF40D4"/>
    <w:rsid w:val="00E00054"/>
    <w:rsid w:val="00E350BF"/>
    <w:rsid w:val="00E512D8"/>
    <w:rsid w:val="00E72322"/>
    <w:rsid w:val="00EF295F"/>
    <w:rsid w:val="00F16178"/>
    <w:rsid w:val="00F3034C"/>
    <w:rsid w:val="00F53742"/>
    <w:rsid w:val="00FC00D7"/>
    <w:rsid w:val="00FC07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6F65"/>
    <w:pPr>
      <w:ind w:left="720"/>
      <w:contextualSpacing/>
    </w:pPr>
  </w:style>
  <w:style w:type="character" w:customStyle="1" w:styleId="yiv1204491383">
    <w:name w:val="yiv1204491383"/>
    <w:basedOn w:val="DefaultParagraphFont"/>
    <w:rsid w:val="00AE6F65"/>
  </w:style>
  <w:style w:type="paragraph" w:styleId="Header">
    <w:name w:val="header"/>
    <w:basedOn w:val="Normal"/>
    <w:link w:val="HeaderChar"/>
    <w:uiPriority w:val="99"/>
    <w:unhideWhenUsed/>
    <w:rsid w:val="00DF4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0D4"/>
  </w:style>
  <w:style w:type="paragraph" w:styleId="Footer">
    <w:name w:val="footer"/>
    <w:basedOn w:val="Normal"/>
    <w:link w:val="FooterChar"/>
    <w:uiPriority w:val="99"/>
    <w:unhideWhenUsed/>
    <w:rsid w:val="00DF4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0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6F65"/>
    <w:pPr>
      <w:ind w:left="720"/>
      <w:contextualSpacing/>
    </w:pPr>
  </w:style>
  <w:style w:type="character" w:customStyle="1" w:styleId="yiv1204491383">
    <w:name w:val="yiv1204491383"/>
    <w:basedOn w:val="DefaultParagraphFont"/>
    <w:rsid w:val="00AE6F65"/>
  </w:style>
  <w:style w:type="paragraph" w:styleId="Header">
    <w:name w:val="header"/>
    <w:basedOn w:val="Normal"/>
    <w:link w:val="HeaderChar"/>
    <w:uiPriority w:val="99"/>
    <w:unhideWhenUsed/>
    <w:rsid w:val="00DF4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0D4"/>
  </w:style>
  <w:style w:type="paragraph" w:styleId="Footer">
    <w:name w:val="footer"/>
    <w:basedOn w:val="Normal"/>
    <w:link w:val="FooterChar"/>
    <w:uiPriority w:val="99"/>
    <w:unhideWhenUsed/>
    <w:rsid w:val="00DF4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4</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Mairead Harrington (Service Feedback Manager)</dc:creator>
  <cp:lastModifiedBy>Mairead Harrington (Service Feedback Manager)</cp:lastModifiedBy>
  <cp:revision>11</cp:revision>
  <dcterms:created xsi:type="dcterms:W3CDTF">2021-09-30T16:15:00Z</dcterms:created>
  <dcterms:modified xsi:type="dcterms:W3CDTF">2021-10-03T17:24:00Z</dcterms:modified>
</cp:coreProperties>
</file>